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6D085" w14:textId="5914326B" w:rsidR="00DD5823" w:rsidRPr="00DD1E14" w:rsidRDefault="00DD5823" w:rsidP="00DD582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DD1E1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Представники Держенергонагляду в областях здійснили позапланові заходи</w:t>
      </w:r>
    </w:p>
    <w:p w14:paraId="00000001" w14:textId="7C5A1E3C" w:rsidR="004725DC" w:rsidRPr="00DD1E14" w:rsidRDefault="00041D2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Представники Держенергонагляду здійснюють позапланові заходи державного нагляду (контролю) щодо дотримання суб’єктами господарювання вимог законодавства 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у галузі електроенергетики та </w:t>
      </w:r>
      <w:r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сфері теплопостачання.</w:t>
      </w:r>
    </w:p>
    <w:p w14:paraId="00000002" w14:textId="77777777" w:rsidR="004725DC" w:rsidRPr="00DD1E14" w:rsidRDefault="00041D2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Такі дії передбачено </w:t>
      </w:r>
      <w:hyperlink r:id="rId7" w:anchor="Text">
        <w:r w:rsidRPr="00DD1E14">
          <w:rPr>
            <w:rFonts w:ascii="Times New Roman" w:eastAsia="Times New Roman" w:hAnsi="Times New Roman" w:cs="Times New Roman"/>
            <w:color w:val="2D5CA6"/>
            <w:sz w:val="28"/>
            <w:szCs w:val="28"/>
            <w:highlight w:val="white"/>
            <w:lang w:val="uk-UA"/>
          </w:rPr>
          <w:t>Законом України</w:t>
        </w:r>
      </w:hyperlink>
      <w:r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«Про основні засади державного нагляду (контролю) у сфері господарської діяльності», </w:t>
      </w:r>
      <w:hyperlink r:id="rId8" w:anchor="Text">
        <w:r w:rsidRPr="00DD1E14">
          <w:rPr>
            <w:rFonts w:ascii="Times New Roman" w:eastAsia="Times New Roman" w:hAnsi="Times New Roman" w:cs="Times New Roman"/>
            <w:color w:val="2D5CA6"/>
            <w:sz w:val="28"/>
            <w:szCs w:val="28"/>
            <w:highlight w:val="white"/>
            <w:lang w:val="uk-UA"/>
          </w:rPr>
          <w:t>Законом України</w:t>
        </w:r>
      </w:hyperlink>
      <w:r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«Про ринок електричної енергії», </w:t>
      </w:r>
      <w:hyperlink r:id="rId9" w:anchor="Text">
        <w:r w:rsidRPr="00DD1E14">
          <w:rPr>
            <w:rFonts w:ascii="Times New Roman" w:eastAsia="Times New Roman" w:hAnsi="Times New Roman" w:cs="Times New Roman"/>
            <w:color w:val="2D5CA6"/>
            <w:sz w:val="28"/>
            <w:szCs w:val="28"/>
            <w:highlight w:val="white"/>
            <w:lang w:val="uk-UA"/>
          </w:rPr>
          <w:t>Законом України</w:t>
        </w:r>
      </w:hyperlink>
      <w:r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«Про теплопостачання» та </w:t>
      </w:r>
      <w:hyperlink r:id="rId10" w:anchor="Text">
        <w:r w:rsidRPr="00DD1E14">
          <w:rPr>
            <w:rFonts w:ascii="Times New Roman" w:eastAsia="Times New Roman" w:hAnsi="Times New Roman" w:cs="Times New Roman"/>
            <w:color w:val="2D5CA6"/>
            <w:sz w:val="28"/>
            <w:szCs w:val="28"/>
            <w:highlight w:val="white"/>
            <w:lang w:val="uk-UA"/>
          </w:rPr>
          <w:t>Положенням</w:t>
        </w:r>
      </w:hyperlink>
      <w:r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про Державну інспекцію енергетичного нагляду України.</w:t>
      </w:r>
    </w:p>
    <w:p w14:paraId="00000003" w14:textId="74BCBAF2" w:rsidR="004725DC" w:rsidRPr="00DD1E14" w:rsidRDefault="00041D2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Так, </w:t>
      </w:r>
      <w:r w:rsidRPr="00DD1E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Управлінням Держенергонагляду у Чернігівській області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здійснено позаплановий захід </w:t>
      </w:r>
      <w:r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на підставі звернення керівника 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теплового господарства КП 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житлово-комунального господарства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»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04" w14:textId="440AFFC3" w:rsidR="004725DC" w:rsidRPr="00DD1E14" w:rsidRDefault="00041D2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результатами проведеного заходу складено акт та видано керівнику підприємства припис щодо усунення </w:t>
      </w:r>
      <w:r w:rsidR="00C108C1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виявлених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порушень законодавства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сфері теплопостачання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</w:t>
      </w:r>
    </w:p>
    <w:p w14:paraId="0000000B" w14:textId="497DC569" w:rsidR="004725DC" w:rsidRPr="00DD1E14" w:rsidRDefault="00C108C1" w:rsidP="00C108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відсутня інструкція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обслуговування теплового пункту і наявного устаткування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центральних теплових пунктах (далі – ЦТП)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000000C" w14:textId="4511A97B" w:rsidR="004725DC" w:rsidRPr="00DD1E14" w:rsidRDefault="00041D27" w:rsidP="00C108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відсутня маршрутна схема, за якою обслуговуючий персонал </w:t>
      </w:r>
      <w:r w:rsidR="00C108C1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ЦТП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 огляд;</w:t>
      </w:r>
    </w:p>
    <w:p w14:paraId="0000000D" w14:textId="3AF80BD1" w:rsidR="004725DC" w:rsidRPr="00DD1E14" w:rsidRDefault="00041D27" w:rsidP="00C108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C108C1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оснащено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контрольно-вимірювальними приладами </w:t>
      </w:r>
      <w:r w:rsidR="00C108C1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ЦТП № 6, № 2 та </w:t>
      </w:r>
      <w:bookmarkStart w:id="0" w:name="_GoBack"/>
      <w:bookmarkEnd w:id="0"/>
      <w:r w:rsidR="00C108C1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№ 1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000000E" w14:textId="292B6BD7" w:rsidR="004725DC" w:rsidRPr="00DD1E14" w:rsidRDefault="00C108C1" w:rsidP="00C108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на вводі теплових 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мереж (системи опалення) до ЦТП  №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1 присутні ділянки трубопроводів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яких частково відсутня або пошкоджена ізоляція;</w:t>
      </w:r>
    </w:p>
    <w:p w14:paraId="02A63990" w14:textId="60B021C8" w:rsidR="00C108C1" w:rsidRPr="00DD1E14" w:rsidRDefault="00041D27" w:rsidP="00C108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на ЦТП № 4</w:t>
      </w:r>
      <w:r w:rsidR="00C108C1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біля циркуляційних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насосів </w:t>
      </w:r>
      <w:r w:rsidR="00C108C1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гарячого водопостачання,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присутні ділянки</w:t>
      </w:r>
      <w:r w:rsidR="00C108C1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теплопроводів</w:t>
      </w:r>
      <w:r w:rsidR="00C108C1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яких частково в</w:t>
      </w:r>
      <w:r w:rsidR="00C108C1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ідсутня або пошкоджена ізоляція;</w:t>
      </w:r>
    </w:p>
    <w:p w14:paraId="0EF87676" w14:textId="16C44560" w:rsidR="00C108C1" w:rsidRPr="00DD1E14" w:rsidRDefault="00C108C1" w:rsidP="00C108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не надано акти проведених  аварійних шурфувань, в яких зазначається стан ґрунту, будівельної конструкції, ізоляції труб, а також метод відновлення підземної конструкції теплової мережі;</w:t>
      </w:r>
    </w:p>
    <w:p w14:paraId="2DBC1873" w14:textId="734936FF" w:rsidR="00C108C1" w:rsidRPr="00DD1E14" w:rsidRDefault="00C108C1" w:rsidP="00C108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технологічні схеми ЦТП не переглядались більше ніж 2 роки (останній перегляд був у 2017 році) тощо.</w:t>
      </w:r>
    </w:p>
    <w:p w14:paraId="3BD22D83" w14:textId="77777777" w:rsidR="00C108C1" w:rsidRPr="00DD1E14" w:rsidRDefault="00C108C1" w:rsidP="00C108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1" w14:textId="4E469876" w:rsidR="004725DC" w:rsidRPr="00DD1E14" w:rsidRDefault="00041D2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працівниками </w:t>
      </w:r>
      <w:r w:rsidRPr="00DD1E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r w:rsidR="00BB2430" w:rsidRPr="00DD1E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Держенергонагляду у Чернігівській області 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здійснено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позаплановий захід на енергетичних об’єктах оператора системи розподілу 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– ОСР) АТ «Чернігівобленерго». Захід проведено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зверненням мешканки м. Бобровиця щодо постачання </w:t>
      </w:r>
      <w:r w:rsidR="00A36836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її помешкання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електричної енергії, параметри якості якої не відповіда</w:t>
      </w:r>
      <w:r w:rsidR="00A36836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ють вимогам державного стандарту ДСТУ EN 50160:2014 (далі – ДСТУ).</w:t>
      </w:r>
    </w:p>
    <w:p w14:paraId="00000013" w14:textId="4CA76140" w:rsidR="004725DC" w:rsidRPr="00DD1E14" w:rsidRDefault="00041D2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проведення</w:t>
      </w:r>
      <w:r w:rsidR="006709DF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заходу, на вимогу Управління, 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представниками ОСР здійснено вимірювання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показників якості електричної енергії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 результаті було зафіксовано, що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параметри якості електричної енергії в точках приєднання відповідають вимогам ДСТУ. Також 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персоналом ОСР у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присутності представникі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в Управління додатково проведено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виміри величини рівня напруги та на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вантаження у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РУ-0,4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 КТП-10/0,4 кВ. За результатами яких встановлено,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що допустиме значення різниці струмів на</w:t>
      </w:r>
      <w:r w:rsidR="00AE5A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різних фазах складає більше 20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% та свідчить про нерівномірний розподіл навантажень по фазам на КТП.</w:t>
      </w:r>
    </w:p>
    <w:p w14:paraId="00000014" w14:textId="30624F51" w:rsidR="004725DC" w:rsidRPr="00DD1E14" w:rsidRDefault="00041D2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Крім цього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виявлено 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низку порушень вимог нормативно-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технічних документів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НТД)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технічного стану та організації експлуатації електричних мереж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, зокрема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00000015" w14:textId="28731273" w:rsidR="004725DC" w:rsidRPr="00DD1E14" w:rsidRDefault="00041D2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порушення періодичності  п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роведення капітального ремонту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ПЛ;</w:t>
      </w:r>
    </w:p>
    <w:p w14:paraId="00000016" w14:textId="3B78D8C0" w:rsidR="004725DC" w:rsidRPr="00DD1E14" w:rsidRDefault="00BB2430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наявність гілок дерев,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наближені на відстань меншу </w:t>
      </w:r>
      <w:r w:rsidR="00A36836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 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етр до неізольованих проводів 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ПЛ;</w:t>
      </w:r>
    </w:p>
    <w:p w14:paraId="00000017" w14:textId="14195F5A" w:rsidR="004725DC" w:rsidRPr="00DD1E14" w:rsidRDefault="00A3683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магістральну ділянку</w:t>
      </w:r>
      <w:r w:rsidR="0031203C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лінії та лінійні відгалуж</w:t>
      </w:r>
      <w:r w:rsidR="0031203C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виконано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алюмінієвими неізольованими  проводами, переріз яких не відповідає  паспортним даним лінії та  вимогам нормативних документів;</w:t>
      </w:r>
    </w:p>
    <w:p w14:paraId="00000018" w14:textId="3A6C54AA" w:rsidR="004725DC" w:rsidRPr="00DD1E14" w:rsidRDefault="00041D2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ві</w:t>
      </w:r>
      <w:r w:rsidR="0031203C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дсутні повторні заземлення 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РЕN-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проводу;</w:t>
      </w:r>
    </w:p>
    <w:p w14:paraId="0000001A" w14:textId="2F48652D" w:rsidR="004725DC" w:rsidRPr="00DD1E14" w:rsidRDefault="00BB2430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не проведено вимірювання 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пору розтікання заземлювальних 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прист</w:t>
      </w:r>
      <w:r w:rsidR="0031203C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роїв повторного заземлення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РЕN-провідника та перевірку повного опору п</w:t>
      </w:r>
      <w:r w:rsidR="00A36836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етлі «фаза-нуль» та інші.</w:t>
      </w:r>
    </w:p>
    <w:p w14:paraId="0000001B" w14:textId="2A60055E" w:rsidR="004725DC" w:rsidRPr="00DD1E14" w:rsidRDefault="00041D2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проведеного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заходу </w:t>
      </w:r>
      <w:r w:rsidR="00A36836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Управлінням видано ОСР припис для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усунення виявлених порушень.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п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рипису 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взято Управлінням на контроль. </w:t>
      </w:r>
    </w:p>
    <w:p w14:paraId="0000001C" w14:textId="4122FBC4" w:rsidR="004725DC" w:rsidRPr="00DD1E14" w:rsidRDefault="00041D2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Управлінням Держенергонагляду у Чернівецькій області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здійснено позаплановий захід на підставі звернення </w:t>
      </w:r>
      <w:r w:rsidR="00A36836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жителя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Годинівка Герцаївського району щодо недотримання ОСР АТ </w:t>
      </w:r>
      <w:r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Чернівціобленерго</w:t>
      </w:r>
      <w:r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»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показників якості електричної енергії.</w:t>
      </w:r>
    </w:p>
    <w:p w14:paraId="0000001D" w14:textId="4D53FD23" w:rsidR="004725DC" w:rsidRPr="00DD1E14" w:rsidRDefault="00A3683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ході здійснення 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заходу представниками Управління виявлено порушення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НТД 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у галузі електроенергетики, які впливають на якість та безпеку постачання електричної енергії, а саме:</w:t>
      </w:r>
    </w:p>
    <w:p w14:paraId="0000001E" w14:textId="2A2306CD" w:rsidR="004725DC" w:rsidRPr="00DD1E14" w:rsidRDefault="00041D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не проведено вимірювання параметрів якості електричної енергії протягом не менше 7 календарних днів</w:t>
      </w:r>
      <w:r w:rsidR="00A36836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виключенням часу тривалості перерв в електропостачанні (відповідно до пункту 13.2.4. глави 13.2. розділу XIII </w:t>
      </w:r>
      <w:hyperlink r:id="rId11" w:anchor="w1_1" w:history="1">
        <w:r w:rsidRPr="00DD1E14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/>
          </w:rPr>
          <w:t>Кодексу</w:t>
        </w:r>
      </w:hyperlink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 розподілу);</w:t>
      </w:r>
    </w:p>
    <w:p w14:paraId="0000001F" w14:textId="77777777" w:rsidR="004725DC" w:rsidRPr="00DD1E14" w:rsidRDefault="00041D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не забезпечено нормативний рівень масла у силовому трансформаторі ТП 10/0,4 кВ;</w:t>
      </w:r>
    </w:p>
    <w:p w14:paraId="00000020" w14:textId="77777777" w:rsidR="004725DC" w:rsidRPr="00DD1E14" w:rsidRDefault="00041D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пошкоджено пристрій захисту від струмів короткого замикання на виводі Л-3 в РУ-0,4 кВ КТП-10/0,4 кВ;</w:t>
      </w:r>
    </w:p>
    <w:p w14:paraId="00000021" w14:textId="77777777" w:rsidR="004725DC" w:rsidRPr="00DD1E14" w:rsidRDefault="00041D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не проведено чистку траси ПЛ-0,4 кВ від порослі та дерев;</w:t>
      </w:r>
    </w:p>
    <w:p w14:paraId="00000022" w14:textId="274E0CE4" w:rsidR="004725DC" w:rsidRPr="00DD1E14" w:rsidRDefault="00041D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не забезпечено </w:t>
      </w:r>
      <w:r w:rsidR="00A36836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та спосіб з’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єднань проводів ПЛ-0,4 кВ</w:t>
      </w:r>
      <w:r w:rsidR="00A36836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вимог нормативних документів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0000023" w14:textId="49BF4430" w:rsidR="004725DC" w:rsidRPr="00DD1E14" w:rsidRDefault="00041D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відсутні повторні заземлення PEN-пр</w:t>
      </w:r>
      <w:r w:rsidR="00A36836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овідника на опорах ПЛ-0,4 кВ тощо.</w:t>
      </w:r>
    </w:p>
    <w:p w14:paraId="00000024" w14:textId="77777777" w:rsidR="004725DC" w:rsidRPr="00DD1E14" w:rsidRDefault="004725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25" w14:textId="2B3CF3A4" w:rsidR="004725DC" w:rsidRPr="00DD1E14" w:rsidRDefault="00A368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У підсумку 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Управлінням складено акт та видано припис </w:t>
      </w:r>
      <w:r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для </w:t>
      </w:r>
      <w:r w:rsidR="00041D27" w:rsidRPr="00DD1E1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усунення виявлених порушень. Також надано відповідь заявнику, де поінформовано, що виконання вимог припису знаходиться на контролі Управління.</w:t>
      </w:r>
    </w:p>
    <w:p w14:paraId="10316FA9" w14:textId="4A57508B" w:rsidR="003D51C5" w:rsidRPr="00DD1E14" w:rsidRDefault="003D51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B9BA71" w14:textId="17F07497" w:rsidR="003D51C5" w:rsidRPr="00DD1E14" w:rsidRDefault="003D51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Управління Держенергонагляду у Донецькій області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здійснено позаплановий захід </w:t>
      </w:r>
      <w:r w:rsidR="00DD5308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DD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перевірки виконання ОСР </w:t>
      </w:r>
      <w:r w:rsidR="00DD5308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АТ «ДТЕК Донецькі електромережі»</w:t>
      </w:r>
      <w:r w:rsidR="00DD5308" w:rsidRPr="00DD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раніше виданого припису (від 26.02</w:t>
      </w:r>
      <w:r w:rsidRPr="00DD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.2021) щодо усунення порушень вимог НТД у галузі електроенергетики</w:t>
      </w:r>
      <w:r w:rsidR="00DD5308" w:rsidRPr="00DD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06566A5" w14:textId="583AB744" w:rsidR="003D51C5" w:rsidRPr="00DD1E14" w:rsidRDefault="00DD5308" w:rsidP="00DD530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 час заходу представниками Управління встановлено, що ОСР було усунуто всі порушення, виявлені у лютому цього року.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 виконання </w:t>
      </w:r>
      <w:r w:rsidR="009052A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 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припису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ОСР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було здійснено низку технічних заходів, зокрема:</w:t>
      </w:r>
    </w:p>
    <w:p w14:paraId="42F8E679" w14:textId="77777777" w:rsidR="00DD5308" w:rsidRPr="00DD1E14" w:rsidRDefault="00DD5308" w:rsidP="00DD53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99A614" w14:textId="545F7324" w:rsidR="003D51C5" w:rsidRPr="00DD1E14" w:rsidRDefault="00DD5308" w:rsidP="00DD53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у</w:t>
      </w:r>
      <w:r w:rsid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сунут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о пе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регрівання контакту фази «В» з приєднання</w:t>
      </w:r>
      <w:r w:rsidR="009052A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«Л-1» у РУ-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0,4 кВ ТП-29;</w:t>
      </w:r>
    </w:p>
    <w:p w14:paraId="0B31FD33" w14:textId="1A0DA82D" w:rsidR="00DD5308" w:rsidRPr="00DD1E14" w:rsidRDefault="00DD5308" w:rsidP="00DD53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з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амінено запобіжники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на фазах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«А» і «В» з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</w:t>
      </w:r>
      <w:r w:rsidR="009052A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єднання «Л-1» у РУ-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0,4 кВ ТП-29;</w:t>
      </w:r>
    </w:p>
    <w:p w14:paraId="3053E847" w14:textId="77777777" w:rsidR="00DD5308" w:rsidRPr="00DD1E14" w:rsidRDefault="00DD5308" w:rsidP="00DD53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п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роведено контроль парамет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рів заземлюючого пристрою ТП-29;</w:t>
      </w:r>
    </w:p>
    <w:p w14:paraId="0C4874F7" w14:textId="6515FB20" w:rsidR="00DD5308" w:rsidRPr="00DD1E14" w:rsidRDefault="00DD5308" w:rsidP="00DD53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в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иконано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повторне заземлення на опорах 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 71,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79,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9052A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98 ПЛ-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0,4 кВ від ТП-29;</w:t>
      </w:r>
    </w:p>
    <w:p w14:paraId="33CD0AE0" w14:textId="0D35D829" w:rsidR="003D51C5" w:rsidRPr="00DD1E14" w:rsidRDefault="00DD5308" w:rsidP="00DD53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в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иконано обрізку дерев, гілки яких наб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лизились до проводів на відстань менше 1 метра, у прогонах опор № 79-93, № 96-97, № 99-102, № 2-8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ТП-29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опори № 71 приєднання «Л-2»;</w:t>
      </w:r>
    </w:p>
    <w:p w14:paraId="49A63A9F" w14:textId="2F8B1C26" w:rsidR="00DD5823" w:rsidRPr="00DD1E14" w:rsidRDefault="00DD5823" w:rsidP="00DD58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в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иконано технічне обс</w:t>
      </w:r>
      <w:r w:rsidR="009052A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луговування ПЛ-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0,4 кВ від ТП-29;</w:t>
      </w:r>
    </w:p>
    <w:p w14:paraId="66903C70" w14:textId="7EDE8B40" w:rsidR="00DD5823" w:rsidRPr="00DD1E14" w:rsidRDefault="00DD5823" w:rsidP="009052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- в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иконано випробування електр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ообладнання </w:t>
      </w:r>
      <w:r w:rsidR="009052A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ТП-29 та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ПЛ-0,4 кВ від ТП-29.</w:t>
      </w:r>
    </w:p>
    <w:p w14:paraId="3A91091E" w14:textId="77777777" w:rsidR="009052A5" w:rsidRPr="00DD1E14" w:rsidRDefault="009052A5" w:rsidP="009052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26" w14:textId="62F379E4" w:rsidR="004725DC" w:rsidRPr="00DD1E14" w:rsidRDefault="009052A5" w:rsidP="00DD5823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результаті 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проведеного заходу параметри якості електричної енергії (рівен</w:t>
      </w:r>
      <w:r w:rsidR="00DD5823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ь напруги) у помешканні заявниці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приведено </w:t>
      </w:r>
      <w:r w:rsidR="00AE5A74">
        <w:rPr>
          <w:rFonts w:ascii="Times New Roman" w:eastAsia="Times New Roman" w:hAnsi="Times New Roman" w:cs="Times New Roman"/>
          <w:sz w:val="28"/>
          <w:szCs w:val="28"/>
          <w:lang w:val="uk-UA"/>
        </w:rPr>
        <w:t>у відповідність до вимог ДСТУ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729E1A1" w14:textId="7FACED92" w:rsidR="00DD5308" w:rsidRPr="00DD1E14" w:rsidRDefault="008E6E5F" w:rsidP="00DD582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2" w:history="1">
        <w:r w:rsidR="00DD5308" w:rsidRPr="00DD1E14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/>
          </w:rPr>
          <w:t>Нагадаємо</w:t>
        </w:r>
      </w:hyperlink>
      <w:r w:rsidR="00DD5308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D5823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D5308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лютому 2021 року Управління</w:t>
      </w:r>
      <w:r w:rsidR="00DD5823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DD5308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5823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здійснено </w:t>
      </w:r>
      <w:r w:rsidR="00DD5308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позаплановий захід на підставі звернення </w:t>
      </w:r>
      <w:r w:rsidR="00DD5823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мешканки м. Бахмут </w:t>
      </w:r>
      <w:r w:rsidR="00DD5308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щодо постачання електричної енергії, парам</w:t>
      </w:r>
      <w:r w:rsidR="009052A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етри якості якої не відповідали</w:t>
      </w:r>
      <w:r w:rsidR="00DD5308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вимогам </w:t>
      </w:r>
      <w:r w:rsidR="00DD5823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ДСТУ. </w:t>
      </w:r>
      <w:r w:rsidR="009052A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результатами заходу </w:t>
      </w:r>
      <w:r w:rsidR="00DD5823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Управлінням видано ОСР </w:t>
      </w:r>
      <w:r w:rsidR="00DD5308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припис та його виконання взято на контроль.</w:t>
      </w:r>
    </w:p>
    <w:p w14:paraId="539AA87F" w14:textId="18679479" w:rsidR="00DD5308" w:rsidRPr="00DD1E14" w:rsidRDefault="00DD5308" w:rsidP="00041D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28" w14:textId="09382195" w:rsidR="004725DC" w:rsidRPr="00DD1E14" w:rsidRDefault="00041D27" w:rsidP="00BB24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1E14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Також за зверненням</w:t>
      </w:r>
      <w:r w:rsidR="003D51C5" w:rsidRPr="00DD1E14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и</w:t>
      </w:r>
      <w:r w:rsidRPr="00DD1E14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052A5" w:rsidRPr="00DD1E14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Pr="00DD1E14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 щодо постачання електричної енергії, параметри якості якої не відповідають вимогам ДСТУ</w:t>
      </w:r>
      <w:r w:rsidR="003D51C5" w:rsidRPr="00DD1E14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, було проведено позапланові заходи</w:t>
      </w:r>
      <w:r w:rsidR="00B95342" w:rsidRPr="00DD1E14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 представниками </w:t>
      </w:r>
      <w:r w:rsidR="003D51C5" w:rsidRPr="00DD1E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Управлінь</w:t>
      </w:r>
      <w:r w:rsidRPr="00DD1E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Держенергонагляду в Івано-Франківській </w:t>
      </w:r>
      <w:r w:rsidR="003D51C5" w:rsidRPr="00DD1E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Донецькій областях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підсумку ОСР 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АТ «Прикарпат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яобленерго» 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АТ «ДТЕК Донецькі електромережі») </w:t>
      </w:r>
      <w:r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видано 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припис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усунення виявл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ених порушень. Виконання приписів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взято Управлінням</w:t>
      </w:r>
      <w:r w:rsidR="003D51C5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B2430" w:rsidRPr="00DD1E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контроль.</w:t>
      </w:r>
    </w:p>
    <w:p w14:paraId="157F5E74" w14:textId="77777777" w:rsidR="00BB2430" w:rsidRPr="00DD1E14" w:rsidRDefault="00BB2430" w:rsidP="00BB24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sectPr w:rsidR="00BB2430" w:rsidRPr="00DD1E14" w:rsidSect="009052A5">
      <w:footerReference w:type="default" r:id="rId13"/>
      <w:pgSz w:w="11909" w:h="16834"/>
      <w:pgMar w:top="709" w:right="1440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8FC7" w14:textId="77777777" w:rsidR="008E6E5F" w:rsidRDefault="008E6E5F" w:rsidP="00CD5834">
      <w:pPr>
        <w:spacing w:line="240" w:lineRule="auto"/>
      </w:pPr>
      <w:r>
        <w:separator/>
      </w:r>
    </w:p>
  </w:endnote>
  <w:endnote w:type="continuationSeparator" w:id="0">
    <w:p w14:paraId="34709255" w14:textId="77777777" w:rsidR="008E6E5F" w:rsidRDefault="008E6E5F" w:rsidP="00CD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606103"/>
      <w:docPartObj>
        <w:docPartGallery w:val="Page Numbers (Bottom of Page)"/>
        <w:docPartUnique/>
      </w:docPartObj>
    </w:sdtPr>
    <w:sdtEndPr/>
    <w:sdtContent>
      <w:p w14:paraId="44E21277" w14:textId="3A88EA30" w:rsidR="00CD5834" w:rsidRDefault="00CD58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3D8" w:rsidRPr="001B13D8">
          <w:rPr>
            <w:noProof/>
            <w:lang w:val="uk-UA"/>
          </w:rPr>
          <w:t>2</w:t>
        </w:r>
        <w:r>
          <w:fldChar w:fldCharType="end"/>
        </w:r>
      </w:p>
    </w:sdtContent>
  </w:sdt>
  <w:p w14:paraId="01782D0B" w14:textId="77777777" w:rsidR="00CD5834" w:rsidRDefault="00CD58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4FD61" w14:textId="77777777" w:rsidR="008E6E5F" w:rsidRDefault="008E6E5F" w:rsidP="00CD5834">
      <w:pPr>
        <w:spacing w:line="240" w:lineRule="auto"/>
      </w:pPr>
      <w:r>
        <w:separator/>
      </w:r>
    </w:p>
  </w:footnote>
  <w:footnote w:type="continuationSeparator" w:id="0">
    <w:p w14:paraId="21AE66EC" w14:textId="77777777" w:rsidR="008E6E5F" w:rsidRDefault="008E6E5F" w:rsidP="00CD58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DC"/>
    <w:rsid w:val="00041D27"/>
    <w:rsid w:val="001B13D8"/>
    <w:rsid w:val="002D2941"/>
    <w:rsid w:val="0031203C"/>
    <w:rsid w:val="003D51C5"/>
    <w:rsid w:val="004725DC"/>
    <w:rsid w:val="006709DF"/>
    <w:rsid w:val="007B1446"/>
    <w:rsid w:val="008D370B"/>
    <w:rsid w:val="008E6E5F"/>
    <w:rsid w:val="009052A5"/>
    <w:rsid w:val="00A36836"/>
    <w:rsid w:val="00AE5A74"/>
    <w:rsid w:val="00B743E6"/>
    <w:rsid w:val="00B95342"/>
    <w:rsid w:val="00BB2430"/>
    <w:rsid w:val="00C108C1"/>
    <w:rsid w:val="00CD5834"/>
    <w:rsid w:val="00DD1E14"/>
    <w:rsid w:val="00DD5308"/>
    <w:rsid w:val="00DD5823"/>
    <w:rsid w:val="00E5345A"/>
    <w:rsid w:val="00F5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72F9"/>
  <w15:docId w15:val="{E8BB8A54-CD01-48D9-99D1-78E07B57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D51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29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D294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5834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D5834"/>
  </w:style>
  <w:style w:type="paragraph" w:styleId="aa">
    <w:name w:val="footer"/>
    <w:basedOn w:val="a"/>
    <w:link w:val="ab"/>
    <w:uiPriority w:val="99"/>
    <w:unhideWhenUsed/>
    <w:rsid w:val="00CD5834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D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19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77-16" TargetMode="External"/><Relationship Id="rId12" Type="http://schemas.openxmlformats.org/officeDocument/2006/relationships/hyperlink" Target="https://sies.gov.ua/news/v-oblastyah-zdijsneno-pozaplanovi-zahodi-derzhavnogo-naglyadu-kontrolyu-u-galuzi-elektroenergeti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v0310874-18?find=1&amp;text=7+%D0%BA%D0%B0%D0%BB%D0%B5%D0%BD%D0%B4%D0%B0%D1%80%D0%BD%D0%B8%D1%85+%D0%B4%D0%BD%D1%96%D0%B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77-2018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633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49D2-4CFD-4BEE-932A-FE71C0F5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4722</Words>
  <Characters>2693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Шлапко Діана Сергіївна</cp:lastModifiedBy>
  <cp:revision>16</cp:revision>
  <cp:lastPrinted>2021-07-01T08:44:00Z</cp:lastPrinted>
  <dcterms:created xsi:type="dcterms:W3CDTF">2021-07-01T06:16:00Z</dcterms:created>
  <dcterms:modified xsi:type="dcterms:W3CDTF">2021-07-02T06:02:00Z</dcterms:modified>
</cp:coreProperties>
</file>