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0A0029" w:rsidTr="00E7624A">
        <w:tc>
          <w:tcPr>
            <w:tcW w:w="2721" w:type="pct"/>
            <w:shd w:val="clear" w:color="auto" w:fill="auto"/>
            <w:hideMark/>
          </w:tcPr>
          <w:p w:rsidR="006F5C15" w:rsidRPr="000A0029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End w:id="0"/>
            <w:r w:rsidRPr="000A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0A0029" w:rsidRDefault="006F5C15" w:rsidP="00224C4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0A0029" w:rsidRDefault="00F63213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0A00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аказ керівника апарату </w:t>
            </w:r>
          </w:p>
          <w:p w:rsidR="006F5C15" w:rsidRPr="000A0029" w:rsidRDefault="006F5C15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/>
                <w:sz w:val="26"/>
                <w:szCs w:val="26"/>
                <w:lang w:val="uk-UA"/>
              </w:rPr>
              <w:t>районної   державної адміністрації</w:t>
            </w:r>
          </w:p>
          <w:p w:rsidR="006F5C15" w:rsidRPr="000A0029" w:rsidRDefault="004462D2" w:rsidP="00F46657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 </w:t>
            </w:r>
            <w:r w:rsidR="004444E3"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F466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E7093"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лютого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2021 р. №  </w:t>
            </w:r>
            <w:r w:rsidR="00F558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A67AA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-к </w:t>
            </w:r>
          </w:p>
        </w:tc>
      </w:tr>
    </w:tbl>
    <w:p w:rsidR="00A16FC8" w:rsidRPr="006702A5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  <w:bookmarkStart w:id="1" w:name="n74"/>
      <w:bookmarkEnd w:id="1"/>
    </w:p>
    <w:p w:rsidR="00F049D9" w:rsidRPr="000A0029" w:rsidRDefault="00F049D9" w:rsidP="0036227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E67410" w:rsidRPr="000A0029" w:rsidRDefault="00F049D9" w:rsidP="00362275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добір на період дії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0A0029" w:rsidTr="001E6190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</w:t>
            </w:r>
            <w:r w:rsidR="00EE549C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 та категорія посади, щодо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0A0029" w:rsidRDefault="007E7093" w:rsidP="00677CC9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Державний реєстратор відділу з питань надання адміністративних послуг та державної реєстрації </w:t>
            </w:r>
            <w:r w:rsidR="00F336B0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Чернігівської районної державної адміністрації</w:t>
            </w:r>
            <w:r w:rsidR="00480675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, </w:t>
            </w:r>
            <w:r w:rsidR="00F049D9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категорія посади «В»</w:t>
            </w:r>
          </w:p>
          <w:p w:rsidR="00E17042" w:rsidRPr="00E17042" w:rsidRDefault="00B35814" w:rsidP="00A002D2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 w:cs="Times New Roman"/>
                <w:w w:val="101"/>
                <w:sz w:val="8"/>
                <w:szCs w:val="8"/>
                <w:lang w:val="uk-UA"/>
              </w:rPr>
            </w:pP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(віддалене місце </w:t>
            </w:r>
            <w:r w:rsidR="00905C5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роботи </w:t>
            </w: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в </w:t>
            </w:r>
            <w:r w:rsidR="00A002D2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селищі </w:t>
            </w:r>
            <w:r w:rsidR="00A67AA4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Ріпки</w:t>
            </w:r>
            <w:r w:rsidR="00905C5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</w:t>
            </w:r>
            <w:r w:rsidR="006702A5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Чернігівського району Чернігівської області</w:t>
            </w: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)</w:t>
            </w:r>
          </w:p>
        </w:tc>
      </w:tr>
      <w:tr w:rsidR="00F049D9" w:rsidRPr="0013251D" w:rsidTr="001E6190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766"/>
            <w:bookmarkEnd w:id="2"/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5814" w:rsidRPr="000A0029" w:rsidRDefault="00B35814" w:rsidP="00B358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Здійснення державної реєстрації юридичних осіб, фізичних осіб – підприємців та громадських формувань відповідно до закону, а саме: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r w:rsidRPr="000A0029">
              <w:rPr>
                <w:color w:val="000000"/>
                <w:lang w:val="uk-UA"/>
              </w:rPr>
              <w:t>1) приймає документи;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3" w:name="n1168"/>
            <w:bookmarkEnd w:id="3"/>
            <w:r w:rsidRPr="000A0029">
              <w:rPr>
                <w:color w:val="000000"/>
                <w:lang w:val="uk-UA"/>
              </w:rPr>
              <w:t>1</w:t>
            </w:r>
            <w:r w:rsidRPr="000A0029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uk-UA"/>
              </w:rPr>
              <w:t>-</w:t>
            </w:r>
            <w:r w:rsidRPr="000A0029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0A0029">
              <w:rPr>
                <w:color w:val="000000"/>
                <w:lang w:val="uk-UA"/>
              </w:rPr>
              <w:t>) встановлює черговість розгляду поданих документів для державної реєстрації;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4" w:name="n1167"/>
            <w:bookmarkStart w:id="5" w:name="n113"/>
            <w:bookmarkEnd w:id="4"/>
            <w:bookmarkEnd w:id="5"/>
            <w:r w:rsidRPr="000A0029">
              <w:rPr>
                <w:color w:val="000000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6" w:name="n114"/>
            <w:bookmarkEnd w:id="6"/>
            <w:r w:rsidRPr="000A0029">
              <w:rPr>
                <w:color w:val="000000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7" w:name="n1170"/>
            <w:bookmarkEnd w:id="7"/>
            <w:r w:rsidRPr="000A0029">
              <w:rPr>
                <w:color w:val="000000"/>
                <w:lang w:val="uk-UA"/>
              </w:rPr>
              <w:t>3</w:t>
            </w:r>
            <w:r w:rsidRPr="000A0029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uk-UA"/>
              </w:rPr>
              <w:t>-</w:t>
            </w:r>
            <w:r w:rsidRPr="000A0029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0A0029">
              <w:rPr>
                <w:color w:val="000000"/>
                <w:lang w:val="uk-UA"/>
              </w:rPr>
              <w:t xml:space="preserve">) під час проведення реєстраційних дій у випадках, передбачених цим Законом, обов’язково використовує відомості реєстрів, автоматизованих інформаційних систем, </w:t>
            </w:r>
            <w:r w:rsidRPr="000A0029">
              <w:rPr>
                <w:rFonts w:eastAsiaTheme="minorHAnsi"/>
                <w:lang w:val="uk-UA" w:eastAsia="en-US"/>
              </w:rPr>
              <w:t>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8" w:name="n1174"/>
            <w:bookmarkStart w:id="9" w:name="n1171"/>
            <w:bookmarkEnd w:id="8"/>
            <w:bookmarkEnd w:id="9"/>
            <w:r w:rsidRPr="000A0029">
              <w:rPr>
                <w:rFonts w:eastAsiaTheme="minorHAnsi"/>
                <w:lang w:val="uk-UA" w:eastAsia="en-US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0" w:name="n1173"/>
            <w:bookmarkStart w:id="11" w:name="n1172"/>
            <w:bookmarkEnd w:id="10"/>
            <w:bookmarkEnd w:id="11"/>
            <w:r w:rsidRPr="000A0029">
              <w:rPr>
                <w:rFonts w:eastAsiaTheme="minorHAnsi"/>
                <w:lang w:val="uk-UA" w:eastAsia="en-US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2" w:name="n1169"/>
            <w:bookmarkStart w:id="13" w:name="n115"/>
            <w:bookmarkEnd w:id="12"/>
            <w:bookmarkEnd w:id="13"/>
            <w:r w:rsidRPr="000A0029">
              <w:rPr>
                <w:rFonts w:eastAsiaTheme="minorHAnsi"/>
                <w:lang w:val="uk-UA" w:eastAsia="en-US"/>
              </w:rPr>
              <w:t>4) проводить реєстраційну дію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4" w:name="n116"/>
            <w:bookmarkEnd w:id="14"/>
            <w:r w:rsidRPr="000A0029">
              <w:rPr>
                <w:rFonts w:eastAsiaTheme="minorHAnsi"/>
                <w:lang w:val="uk-UA" w:eastAsia="en-US"/>
              </w:rPr>
              <w:lastRenderedPageBreak/>
              <w:t>5) веде Єдиний державний реєстр;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5" w:name="n117"/>
            <w:bookmarkEnd w:id="15"/>
            <w:r w:rsidRPr="000A0029">
              <w:rPr>
                <w:rFonts w:eastAsiaTheme="minorHAnsi"/>
                <w:lang w:val="uk-UA" w:eastAsia="en-US"/>
              </w:rPr>
              <w:t>6) веде реєстраційні справи;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6" w:name="n1093"/>
            <w:bookmarkEnd w:id="16"/>
            <w:r w:rsidRPr="000A0029">
              <w:rPr>
                <w:rFonts w:eastAsiaTheme="minorHAnsi"/>
                <w:lang w:val="uk-UA" w:eastAsia="en-US"/>
              </w:rPr>
              <w:t>6-1) надає в установленому порядку та у випадках, передбачених </w:t>
            </w:r>
            <w:hyperlink r:id="rId8" w:tgtFrame="_blank" w:history="1">
              <w:r w:rsidRPr="000A0029">
                <w:rPr>
                  <w:rFonts w:eastAsiaTheme="minorHAnsi"/>
                  <w:lang w:val="uk-UA" w:eastAsia="en-US"/>
                </w:rPr>
                <w:t>Законом України</w:t>
              </w:r>
            </w:hyperlink>
            <w:r w:rsidRPr="000A0029">
              <w:rPr>
                <w:rFonts w:eastAsiaTheme="minorHAnsi"/>
                <w:lang w:val="uk-UA" w:eastAsia="en-US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n1092"/>
            <w:bookmarkStart w:id="18" w:name="n118"/>
            <w:bookmarkEnd w:id="17"/>
            <w:bookmarkEnd w:id="18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здійснює інші повноваження, передбачені цим Законом.</w:t>
            </w: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C355BA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75159F" w:rsidRPr="000A0029" w:rsidRDefault="00C355BA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5159F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державної реєстрації речових прав на нерухоме майно відповідно до закону, а саме: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відповідність обов'язкового дотримання письмової форми правочину та його нотаріального посвідчення у випадках, передбачених законом;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відповідність повноважень особи, яка подає документи для державної реєстрації прав; 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відповідність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 обтяжень прав на нерухоме майно;</w:t>
            </w:r>
          </w:p>
          <w:p w:rsidR="00C355BA" w:rsidRPr="000A0029" w:rsidRDefault="0075159F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наявність факту виконання умов правочину, з якими закон та/або відповідний правочин пов'язує можливість виникнення, </w:t>
            </w: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переходу, припинення речового права, що підлягає державній реєстрації.</w:t>
            </w:r>
          </w:p>
          <w:p w:rsidR="0075159F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Перевірка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прийняття відповідних рішень.</w:t>
            </w:r>
          </w:p>
          <w:p w:rsidR="000A0029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Відкриває та/або закриває розділи в Державному реєстрі прав, вносить до нього записи про речові права на нерухоме майно та їх обтяження, про об’єкти та суб’єктів таких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прав.Під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України.</w:t>
            </w:r>
          </w:p>
          <w:p w:rsidR="00C355BA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Виготовляє електронні копії документів та розміщує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прав).</w:t>
            </w:r>
          </w:p>
        </w:tc>
      </w:tr>
      <w:tr w:rsidR="00F049D9" w:rsidRPr="000A0029" w:rsidTr="001E6190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штатного розпису посадовий оклад становить 5300,00 грн., надбавка за ранг державного службовця, надбавка за вислугу років (за наявності стажу державної служби) та премія (за умови встановлення)</w:t>
            </w:r>
            <w:r w:rsidR="00371465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13251D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строковість призначення на посаду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E5599A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1E6190" w:rsidRPr="0013251D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D0606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заяву із зазначенням основних мотивів щодо зайняття посади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1E6190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резюме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 </w:t>
            </w:r>
            <w:r w:rsidR="00076005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7093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лютого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року до </w:t>
            </w:r>
            <w:r w:rsidR="002D3B0D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107CE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години </w:t>
            </w:r>
            <w:r w:rsidR="002D3B0D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A3856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7093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лютого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року включно.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190" w:rsidRPr="000A0029" w:rsidRDefault="001E6190" w:rsidP="00E17042">
            <w:pPr>
              <w:tabs>
                <w:tab w:val="left" w:pos="211"/>
              </w:tabs>
              <w:spacing w:after="0" w:line="252" w:lineRule="auto"/>
              <w:ind w:left="142" w:right="142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Адресат:</w:t>
            </w: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1E6190" w:rsidRPr="000A0029" w:rsidTr="00645EFB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1E619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577285" w:rsidP="00E17042">
            <w:pPr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Вершиніна</w:t>
            </w:r>
            <w:proofErr w:type="spellEnd"/>
            <w:r w:rsidR="001E6190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1E6190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E6190" w:rsidRPr="000A0029" w:rsidRDefault="001E6190" w:rsidP="00E17042">
            <w:pPr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1E6190" w:rsidRPr="000A0029" w:rsidRDefault="001E6190" w:rsidP="00E17042">
            <w:pPr>
              <w:spacing w:after="0" w:line="252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1E6190" w:rsidRPr="000A0029" w:rsidRDefault="00577285" w:rsidP="00E17042">
            <w:pPr>
              <w:spacing w:after="0" w:line="252" w:lineRule="auto"/>
              <w:ind w:left="142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kadru_chrda</w:t>
            </w:r>
            <w:r w:rsidR="001E6190" w:rsidRPr="000A00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@ukr.net</w:t>
            </w: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190" w:rsidRPr="000A0029" w:rsidTr="001E6190">
        <w:tc>
          <w:tcPr>
            <w:tcW w:w="9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Вимоги </w:t>
            </w:r>
          </w:p>
        </w:tc>
      </w:tr>
      <w:tr w:rsidR="001E6190" w:rsidRPr="000A0029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993A01" w:rsidRPr="000A0029" w:rsidRDefault="00993A01" w:rsidP="00993A01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A107CE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юридична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ступінь бакалавра </w:t>
            </w:r>
            <w:r w:rsidR="00076005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молодшого бакалавра </w:t>
            </w: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1E6190" w:rsidRPr="000A0029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12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12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807" w:rsidRPr="00794D89" w:rsidRDefault="00F55807" w:rsidP="00E17042">
            <w:pPr>
              <w:pStyle w:val="rvps2"/>
              <w:shd w:val="clear" w:color="auto" w:fill="FFFFFF"/>
              <w:spacing w:before="0" w:beforeAutospacing="0" w:after="120" w:afterAutospacing="0" w:line="252" w:lineRule="auto"/>
              <w:ind w:firstLine="45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  <w:r w:rsidRPr="00794D89">
              <w:rPr>
                <w:lang w:val="uk-UA" w:eastAsia="en-US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(далі - посада державного реєстратора), не менше одного року;</w:t>
            </w:r>
          </w:p>
          <w:p w:rsidR="001E6190" w:rsidRPr="000A0029" w:rsidRDefault="00F55807" w:rsidP="00E17042">
            <w:pPr>
              <w:pStyle w:val="a5"/>
              <w:shd w:val="clear" w:color="auto" w:fill="FFFFFF"/>
              <w:spacing w:before="0" w:beforeAutospacing="0" w:after="120" w:afterAutospacing="0" w:line="252" w:lineRule="auto"/>
              <w:ind w:firstLine="283"/>
              <w:jc w:val="both"/>
              <w:rPr>
                <w:lang w:val="uk-UA"/>
              </w:rPr>
            </w:pPr>
            <w:bookmarkStart w:id="19" w:name="n55"/>
            <w:bookmarkStart w:id="20" w:name="n53"/>
            <w:bookmarkEnd w:id="19"/>
            <w:bookmarkEnd w:id="20"/>
            <w:r w:rsidRPr="00794D89">
              <w:rPr>
                <w:lang w:val="uk-UA" w:eastAsia="en-US"/>
              </w:rPr>
              <w:t>успішне проходження спеціальної перевірки діяльності державного реєстратора в Державному реєстрі речових прав на нерухоме майно та Єдиному державному реєстрі юридичних осіб, фізичних осіб - підприємців та громадських формувань в порядку здійснення контролю, визначеному Кабінетом Міністрів України (для осіб, які до призначення на посаду державного реєстратора перебували на посаді державного реєстратора в іншого суб'єкта державної реєстрації).</w:t>
            </w:r>
            <w:r w:rsidR="00794D89" w:rsidRPr="000A0029">
              <w:rPr>
                <w:lang w:val="uk-UA"/>
              </w:rPr>
              <w:t xml:space="preserve"> </w:t>
            </w:r>
          </w:p>
        </w:tc>
      </w:tr>
      <w:tr w:rsidR="001E6190" w:rsidRPr="000A0029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1E6190" w:rsidRPr="000A0029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1E6190" w:rsidRPr="000A0029" w:rsidRDefault="001E6190" w:rsidP="00993A01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4C1497" w:rsidRPr="000A0029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 w:rsidRPr="000A0029">
        <w:rPr>
          <w:sz w:val="28"/>
          <w:szCs w:val="28"/>
          <w:lang w:val="uk-UA"/>
        </w:rPr>
        <w:t>_________________________</w:t>
      </w:r>
    </w:p>
    <w:p w:rsidR="004C1497" w:rsidRPr="000A0029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0760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51D" w:rsidRPr="000A0029" w:rsidRDefault="0013251D" w:rsidP="00076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sectPr w:rsidR="0013251D" w:rsidRPr="000A0029" w:rsidSect="00362275">
      <w:headerReference w:type="default" r:id="rId9"/>
      <w:headerReference w:type="first" r:id="rId10"/>
      <w:pgSz w:w="11906" w:h="16838"/>
      <w:pgMar w:top="567" w:right="567" w:bottom="28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2D" w:rsidRDefault="00D55A2D" w:rsidP="00C07B12">
      <w:pPr>
        <w:spacing w:after="0" w:line="240" w:lineRule="auto"/>
      </w:pPr>
      <w:r>
        <w:separator/>
      </w:r>
    </w:p>
  </w:endnote>
  <w:endnote w:type="continuationSeparator" w:id="0">
    <w:p w:rsidR="00D55A2D" w:rsidRDefault="00D55A2D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2D" w:rsidRDefault="00D55A2D" w:rsidP="00C07B12">
      <w:pPr>
        <w:spacing w:after="0" w:line="240" w:lineRule="auto"/>
      </w:pPr>
      <w:r>
        <w:separator/>
      </w:r>
    </w:p>
  </w:footnote>
  <w:footnote w:type="continuationSeparator" w:id="0">
    <w:p w:rsidR="00D55A2D" w:rsidRDefault="00D55A2D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03459F">
        <w:pPr>
          <w:pStyle w:val="a7"/>
          <w:jc w:val="center"/>
        </w:pPr>
        <w:fldSimple w:instr=" PAGE   \* MERGEFORMAT ">
          <w:r w:rsidR="0013251D">
            <w:rPr>
              <w:noProof/>
            </w:rPr>
            <w:t>5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2DC5"/>
    <w:multiLevelType w:val="multilevel"/>
    <w:tmpl w:val="2C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16D"/>
    <w:multiLevelType w:val="multilevel"/>
    <w:tmpl w:val="3A2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1671"/>
    <w:multiLevelType w:val="hybridMultilevel"/>
    <w:tmpl w:val="89367F1C"/>
    <w:lvl w:ilvl="0" w:tplc="223CC860"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6">
    <w:nsid w:val="7AA967BD"/>
    <w:multiLevelType w:val="multilevel"/>
    <w:tmpl w:val="0D2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35C7C"/>
    <w:multiLevelType w:val="multilevel"/>
    <w:tmpl w:val="73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3C8C"/>
    <w:rsid w:val="00006E6B"/>
    <w:rsid w:val="00007B02"/>
    <w:rsid w:val="0001087D"/>
    <w:rsid w:val="000168ED"/>
    <w:rsid w:val="0003459F"/>
    <w:rsid w:val="00034C5F"/>
    <w:rsid w:val="00052265"/>
    <w:rsid w:val="00055E44"/>
    <w:rsid w:val="00072FFE"/>
    <w:rsid w:val="00076005"/>
    <w:rsid w:val="000821B8"/>
    <w:rsid w:val="00083333"/>
    <w:rsid w:val="000851D1"/>
    <w:rsid w:val="000856AB"/>
    <w:rsid w:val="000A0029"/>
    <w:rsid w:val="000A3856"/>
    <w:rsid w:val="000B2261"/>
    <w:rsid w:val="000D33C5"/>
    <w:rsid w:val="000E4AB5"/>
    <w:rsid w:val="000E527F"/>
    <w:rsid w:val="000F3649"/>
    <w:rsid w:val="000F7C84"/>
    <w:rsid w:val="001324D2"/>
    <w:rsid w:val="0013251D"/>
    <w:rsid w:val="00142ADB"/>
    <w:rsid w:val="0016246B"/>
    <w:rsid w:val="0017290D"/>
    <w:rsid w:val="00173E18"/>
    <w:rsid w:val="00194E99"/>
    <w:rsid w:val="001B256E"/>
    <w:rsid w:val="001C478C"/>
    <w:rsid w:val="001C652F"/>
    <w:rsid w:val="001D179B"/>
    <w:rsid w:val="001E6190"/>
    <w:rsid w:val="00201BF0"/>
    <w:rsid w:val="002061BE"/>
    <w:rsid w:val="00210AD8"/>
    <w:rsid w:val="00217810"/>
    <w:rsid w:val="00224C43"/>
    <w:rsid w:val="00245DAA"/>
    <w:rsid w:val="00276AF7"/>
    <w:rsid w:val="002A5C4F"/>
    <w:rsid w:val="002A65D0"/>
    <w:rsid w:val="002D215B"/>
    <w:rsid w:val="002D3B0D"/>
    <w:rsid w:val="002F79E4"/>
    <w:rsid w:val="00302F3A"/>
    <w:rsid w:val="0031040A"/>
    <w:rsid w:val="00317090"/>
    <w:rsid w:val="00320FE0"/>
    <w:rsid w:val="00326525"/>
    <w:rsid w:val="003310AD"/>
    <w:rsid w:val="003315A7"/>
    <w:rsid w:val="0035549E"/>
    <w:rsid w:val="00362275"/>
    <w:rsid w:val="00362CAE"/>
    <w:rsid w:val="003667E1"/>
    <w:rsid w:val="003700A8"/>
    <w:rsid w:val="00371465"/>
    <w:rsid w:val="00375E25"/>
    <w:rsid w:val="003849C3"/>
    <w:rsid w:val="003A4C03"/>
    <w:rsid w:val="003B5942"/>
    <w:rsid w:val="003B6EF2"/>
    <w:rsid w:val="003D31C5"/>
    <w:rsid w:val="003D3CFA"/>
    <w:rsid w:val="003E2BD4"/>
    <w:rsid w:val="003F17B1"/>
    <w:rsid w:val="00410553"/>
    <w:rsid w:val="0042540D"/>
    <w:rsid w:val="004277C5"/>
    <w:rsid w:val="004444E3"/>
    <w:rsid w:val="004462D2"/>
    <w:rsid w:val="0044753F"/>
    <w:rsid w:val="00450027"/>
    <w:rsid w:val="00455154"/>
    <w:rsid w:val="00461A50"/>
    <w:rsid w:val="004664C6"/>
    <w:rsid w:val="00473A91"/>
    <w:rsid w:val="00477EF4"/>
    <w:rsid w:val="00480115"/>
    <w:rsid w:val="00480675"/>
    <w:rsid w:val="00487187"/>
    <w:rsid w:val="00490CB3"/>
    <w:rsid w:val="004961E8"/>
    <w:rsid w:val="0049777B"/>
    <w:rsid w:val="00497838"/>
    <w:rsid w:val="004B1F89"/>
    <w:rsid w:val="004B40CB"/>
    <w:rsid w:val="004C1497"/>
    <w:rsid w:val="004C1C1A"/>
    <w:rsid w:val="004C1CAA"/>
    <w:rsid w:val="004C34A7"/>
    <w:rsid w:val="004C3F84"/>
    <w:rsid w:val="004C5E89"/>
    <w:rsid w:val="004C6CFB"/>
    <w:rsid w:val="004D3EF4"/>
    <w:rsid w:val="004F719C"/>
    <w:rsid w:val="004F7978"/>
    <w:rsid w:val="0052645D"/>
    <w:rsid w:val="005700D2"/>
    <w:rsid w:val="00577285"/>
    <w:rsid w:val="005858F5"/>
    <w:rsid w:val="005A1FCB"/>
    <w:rsid w:val="005C6C05"/>
    <w:rsid w:val="005C7A69"/>
    <w:rsid w:val="005D06BB"/>
    <w:rsid w:val="005E682B"/>
    <w:rsid w:val="005F1D5F"/>
    <w:rsid w:val="005F692C"/>
    <w:rsid w:val="00605FA3"/>
    <w:rsid w:val="006203ED"/>
    <w:rsid w:val="00620990"/>
    <w:rsid w:val="00650091"/>
    <w:rsid w:val="006658AC"/>
    <w:rsid w:val="006702A5"/>
    <w:rsid w:val="00672DD1"/>
    <w:rsid w:val="00677CC9"/>
    <w:rsid w:val="006A325B"/>
    <w:rsid w:val="006C3EE0"/>
    <w:rsid w:val="006D4C5C"/>
    <w:rsid w:val="006E6E37"/>
    <w:rsid w:val="006E79DE"/>
    <w:rsid w:val="006F5C15"/>
    <w:rsid w:val="007055D0"/>
    <w:rsid w:val="00712618"/>
    <w:rsid w:val="00730D5C"/>
    <w:rsid w:val="0075159F"/>
    <w:rsid w:val="00752B84"/>
    <w:rsid w:val="00761068"/>
    <w:rsid w:val="00771265"/>
    <w:rsid w:val="00775B64"/>
    <w:rsid w:val="00794D89"/>
    <w:rsid w:val="007A3885"/>
    <w:rsid w:val="007A5280"/>
    <w:rsid w:val="007B7BA5"/>
    <w:rsid w:val="007C0BE4"/>
    <w:rsid w:val="007C6C8A"/>
    <w:rsid w:val="007C6E7F"/>
    <w:rsid w:val="007D02B8"/>
    <w:rsid w:val="007E2FEB"/>
    <w:rsid w:val="007E7093"/>
    <w:rsid w:val="007F5BDE"/>
    <w:rsid w:val="00802818"/>
    <w:rsid w:val="00804B1C"/>
    <w:rsid w:val="00805F5A"/>
    <w:rsid w:val="00822443"/>
    <w:rsid w:val="0082559E"/>
    <w:rsid w:val="00832AA2"/>
    <w:rsid w:val="0083438C"/>
    <w:rsid w:val="00836498"/>
    <w:rsid w:val="008538FC"/>
    <w:rsid w:val="00861201"/>
    <w:rsid w:val="0086654B"/>
    <w:rsid w:val="0086745E"/>
    <w:rsid w:val="008763FC"/>
    <w:rsid w:val="008772C7"/>
    <w:rsid w:val="00880D98"/>
    <w:rsid w:val="00895A11"/>
    <w:rsid w:val="008962D6"/>
    <w:rsid w:val="00896E5A"/>
    <w:rsid w:val="008A313E"/>
    <w:rsid w:val="008F290D"/>
    <w:rsid w:val="00905C5C"/>
    <w:rsid w:val="0092423B"/>
    <w:rsid w:val="009255F4"/>
    <w:rsid w:val="009259A0"/>
    <w:rsid w:val="0093632F"/>
    <w:rsid w:val="009441CC"/>
    <w:rsid w:val="00951C3F"/>
    <w:rsid w:val="00957EFC"/>
    <w:rsid w:val="00962B29"/>
    <w:rsid w:val="009655DD"/>
    <w:rsid w:val="009771A8"/>
    <w:rsid w:val="009869C9"/>
    <w:rsid w:val="00993A01"/>
    <w:rsid w:val="009D1AD5"/>
    <w:rsid w:val="009F2242"/>
    <w:rsid w:val="00A002D2"/>
    <w:rsid w:val="00A0072C"/>
    <w:rsid w:val="00A01527"/>
    <w:rsid w:val="00A02B9C"/>
    <w:rsid w:val="00A107CE"/>
    <w:rsid w:val="00A14135"/>
    <w:rsid w:val="00A16FC8"/>
    <w:rsid w:val="00A26988"/>
    <w:rsid w:val="00A35089"/>
    <w:rsid w:val="00A43750"/>
    <w:rsid w:val="00A479DF"/>
    <w:rsid w:val="00A57229"/>
    <w:rsid w:val="00A67AA4"/>
    <w:rsid w:val="00A80CAD"/>
    <w:rsid w:val="00A91104"/>
    <w:rsid w:val="00A93363"/>
    <w:rsid w:val="00A95730"/>
    <w:rsid w:val="00AA3B3F"/>
    <w:rsid w:val="00AC4010"/>
    <w:rsid w:val="00AC41E9"/>
    <w:rsid w:val="00AD2178"/>
    <w:rsid w:val="00AD21A3"/>
    <w:rsid w:val="00AE0F62"/>
    <w:rsid w:val="00AE4C74"/>
    <w:rsid w:val="00AE5820"/>
    <w:rsid w:val="00AF1192"/>
    <w:rsid w:val="00AF6EB6"/>
    <w:rsid w:val="00B01FDD"/>
    <w:rsid w:val="00B11085"/>
    <w:rsid w:val="00B222AD"/>
    <w:rsid w:val="00B266C6"/>
    <w:rsid w:val="00B27CFF"/>
    <w:rsid w:val="00B35814"/>
    <w:rsid w:val="00B37162"/>
    <w:rsid w:val="00B57775"/>
    <w:rsid w:val="00B61AD3"/>
    <w:rsid w:val="00B74C32"/>
    <w:rsid w:val="00BB1123"/>
    <w:rsid w:val="00BB2F57"/>
    <w:rsid w:val="00BB7A28"/>
    <w:rsid w:val="00BC20E2"/>
    <w:rsid w:val="00C05924"/>
    <w:rsid w:val="00C07B12"/>
    <w:rsid w:val="00C11812"/>
    <w:rsid w:val="00C11881"/>
    <w:rsid w:val="00C355BA"/>
    <w:rsid w:val="00C41A41"/>
    <w:rsid w:val="00C47CC6"/>
    <w:rsid w:val="00C7517B"/>
    <w:rsid w:val="00C76DF4"/>
    <w:rsid w:val="00C85571"/>
    <w:rsid w:val="00C92A1F"/>
    <w:rsid w:val="00CA236A"/>
    <w:rsid w:val="00CC23FC"/>
    <w:rsid w:val="00CD229A"/>
    <w:rsid w:val="00CD61FA"/>
    <w:rsid w:val="00CE5DD9"/>
    <w:rsid w:val="00CF588A"/>
    <w:rsid w:val="00D045F1"/>
    <w:rsid w:val="00D11882"/>
    <w:rsid w:val="00D22DAC"/>
    <w:rsid w:val="00D22EB3"/>
    <w:rsid w:val="00D24798"/>
    <w:rsid w:val="00D533AC"/>
    <w:rsid w:val="00D55A2D"/>
    <w:rsid w:val="00D579FA"/>
    <w:rsid w:val="00D6032F"/>
    <w:rsid w:val="00D610DB"/>
    <w:rsid w:val="00D93A6D"/>
    <w:rsid w:val="00DA334E"/>
    <w:rsid w:val="00DB20D6"/>
    <w:rsid w:val="00DB4AD2"/>
    <w:rsid w:val="00DC6A92"/>
    <w:rsid w:val="00DD3ABA"/>
    <w:rsid w:val="00DE310C"/>
    <w:rsid w:val="00DF6C23"/>
    <w:rsid w:val="00E07986"/>
    <w:rsid w:val="00E117A7"/>
    <w:rsid w:val="00E12BA3"/>
    <w:rsid w:val="00E17042"/>
    <w:rsid w:val="00E207D6"/>
    <w:rsid w:val="00E25231"/>
    <w:rsid w:val="00E2709C"/>
    <w:rsid w:val="00E35D3D"/>
    <w:rsid w:val="00E43DFD"/>
    <w:rsid w:val="00E45F30"/>
    <w:rsid w:val="00E45FB0"/>
    <w:rsid w:val="00E50AC7"/>
    <w:rsid w:val="00E5599A"/>
    <w:rsid w:val="00E67410"/>
    <w:rsid w:val="00E7624A"/>
    <w:rsid w:val="00E818AF"/>
    <w:rsid w:val="00EA2A08"/>
    <w:rsid w:val="00EC48DB"/>
    <w:rsid w:val="00EC6FBB"/>
    <w:rsid w:val="00ED2B3A"/>
    <w:rsid w:val="00EE549C"/>
    <w:rsid w:val="00EE551D"/>
    <w:rsid w:val="00EF0F90"/>
    <w:rsid w:val="00EF100D"/>
    <w:rsid w:val="00F049D9"/>
    <w:rsid w:val="00F15872"/>
    <w:rsid w:val="00F1775C"/>
    <w:rsid w:val="00F21A3E"/>
    <w:rsid w:val="00F22CDB"/>
    <w:rsid w:val="00F248E6"/>
    <w:rsid w:val="00F336B0"/>
    <w:rsid w:val="00F4015C"/>
    <w:rsid w:val="00F41159"/>
    <w:rsid w:val="00F46657"/>
    <w:rsid w:val="00F55807"/>
    <w:rsid w:val="00F63213"/>
    <w:rsid w:val="00F77879"/>
    <w:rsid w:val="00F800E0"/>
    <w:rsid w:val="00F875F6"/>
    <w:rsid w:val="00FB21D8"/>
    <w:rsid w:val="00FC199C"/>
    <w:rsid w:val="00FE3B56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uiPriority w:val="99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6A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A92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highlight-result">
    <w:name w:val="highlight-result"/>
    <w:basedOn w:val="a0"/>
    <w:rsid w:val="005F1D5F"/>
  </w:style>
  <w:style w:type="character" w:customStyle="1" w:styleId="rvts11">
    <w:name w:val="rvts11"/>
    <w:basedOn w:val="a0"/>
    <w:rsid w:val="0079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4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80C6E1-E43A-4C82-82F3-3E2BD1A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7</cp:revision>
  <cp:lastPrinted>2021-02-17T14:06:00Z</cp:lastPrinted>
  <dcterms:created xsi:type="dcterms:W3CDTF">2021-02-17T11:10:00Z</dcterms:created>
  <dcterms:modified xsi:type="dcterms:W3CDTF">2021-02-17T14:42:00Z</dcterms:modified>
</cp:coreProperties>
</file>