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65" w:rsidRDefault="00032F65" w:rsidP="00032F65">
      <w:pPr>
        <w:spacing w:after="0" w:line="240" w:lineRule="auto"/>
        <w:ind w:left="240" w:right="240"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032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Конкурс «</w:t>
      </w:r>
      <w:proofErr w:type="spellStart"/>
      <w:r w:rsidRPr="00032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Лейпцизька</w:t>
      </w:r>
      <w:proofErr w:type="spellEnd"/>
      <w:r w:rsidRPr="00032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прем</w:t>
      </w:r>
      <w:proofErr w:type="gramEnd"/>
      <w:r w:rsidRPr="00032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ія</w:t>
      </w:r>
      <w:proofErr w:type="spellEnd"/>
      <w:r w:rsidRPr="00032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інтегрованого</w:t>
      </w:r>
      <w:proofErr w:type="spellEnd"/>
      <w:r w:rsidRPr="00032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міського</w:t>
      </w:r>
      <w:proofErr w:type="spellEnd"/>
      <w:r w:rsidRPr="00032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на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Лейпцизьку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оголошується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співпраці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Міністерством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житлово-комунального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Мінрегіон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навколишнього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Німеччини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(БМУБ).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Організатори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чином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ідтримати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цілями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„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Лейпцизької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хартії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європейського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посилити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муніципальних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проектах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ілі</w:t>
      </w:r>
      <w:proofErr w:type="spell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конкурсу:</w:t>
      </w:r>
    </w:p>
    <w:p w:rsidR="00032F65" w:rsidRPr="00032F65" w:rsidRDefault="00032F65" w:rsidP="00032F65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новаторський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підхід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Популяризація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найкращих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Метою конкурсу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популяризація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</w:t>
      </w:r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мікрорайонів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співпраці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адміністраціями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політиками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бізнесом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колами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громадськістю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рамках конкурсу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відзначатимуться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новаторські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методики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реалізовані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співпраці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чотирьох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</w:t>
      </w:r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Спектр таких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новаторських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методик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широким.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такою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широкою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F65" w:rsidRPr="00032F65" w:rsidRDefault="00032F65" w:rsidP="00032F6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особливого простору;</w:t>
      </w:r>
    </w:p>
    <w:p w:rsidR="00032F65" w:rsidRPr="00032F65" w:rsidRDefault="00032F65" w:rsidP="00032F6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дорадчої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особливого простору;</w:t>
      </w:r>
    </w:p>
    <w:p w:rsidR="00032F65" w:rsidRPr="00032F65" w:rsidRDefault="00032F65" w:rsidP="00032F6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Випробовування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для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активування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мешканців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особливого простору;</w:t>
      </w:r>
    </w:p>
    <w:p w:rsidR="00032F65" w:rsidRPr="00032F65" w:rsidRDefault="00032F65" w:rsidP="00032F6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співпраці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адміністрацією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громадою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бізнесом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колами для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особливого простору;</w:t>
      </w:r>
    </w:p>
    <w:p w:rsidR="00032F65" w:rsidRPr="00032F65" w:rsidRDefault="00032F65" w:rsidP="00032F65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некомерційних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особливого простору,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використовувались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партисипативні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підходи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Призовий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використаний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відзначених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УМОВИ УЧАСТІ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участь 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адміністративно-територіальні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згадані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подати один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конкурс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подаватись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реалізовані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чотирьох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співпраці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методики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концепції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Закінчення</w:t>
      </w:r>
      <w:proofErr w:type="spell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терміну</w:t>
      </w:r>
      <w:proofErr w:type="spell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подачі</w:t>
      </w:r>
      <w:proofErr w:type="spell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</w:t>
      </w:r>
      <w:proofErr w:type="spell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конкурс</w:t>
      </w: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листопада 2016 р.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Українсько-німецької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(24.11.2016).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відбудеться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виставка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надійшли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конкурс.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публічним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відкритим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заходом.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конкурсу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визначатись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наступні</w:t>
      </w:r>
      <w:proofErr w:type="spell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</w:t>
      </w:r>
      <w:proofErr w:type="gram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ії</w:t>
      </w:r>
      <w:proofErr w:type="spell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32F65" w:rsidRPr="00032F65" w:rsidRDefault="00032F65" w:rsidP="00032F65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1-ша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10.000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</w:t>
      </w:r>
      <w:proofErr w:type="spellEnd"/>
    </w:p>
    <w:p w:rsidR="00032F65" w:rsidRPr="00032F65" w:rsidRDefault="00032F65" w:rsidP="00032F65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2-га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6.000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</w:t>
      </w:r>
      <w:proofErr w:type="spellEnd"/>
    </w:p>
    <w:p w:rsidR="00032F65" w:rsidRPr="00032F65" w:rsidRDefault="00032F65" w:rsidP="00032F65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3-тя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4.000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</w:t>
      </w:r>
      <w:proofErr w:type="spellEnd"/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 5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1.000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</w:t>
      </w:r>
      <w:proofErr w:type="spellEnd"/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авторам конкурсного проекту (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подати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авторства).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призового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становить 25.000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зобов’язуються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цільове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призового фонду.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МАТЕРІАЛИ ДЛЯ УЧАСТІ В КОНКУРСІ</w:t>
      </w:r>
      <w:proofErr w:type="gramEnd"/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ється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змістовних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інформативних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описують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подаватись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плакатах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текстовій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Формуляр: для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заповнити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подати формуляр,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міститься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умов.</w:t>
      </w:r>
    </w:p>
    <w:p w:rsidR="00032F65" w:rsidRPr="00032F65" w:rsidRDefault="00032F65" w:rsidP="00032F65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Плакат проекту: проект,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наглядно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зобразити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фотографій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ескізів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графічних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Формат: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вертикальний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 формату DIN A0 (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118.9 см, ширина 84.1 см).</w:t>
      </w:r>
    </w:p>
    <w:p w:rsidR="00032F65" w:rsidRPr="00032F65" w:rsidRDefault="00032F65" w:rsidP="00032F65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Зразок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"http://gurt.org.ua/uploads/news/files/2016-9/Formblatt_UA.docx" \t "_blank" </w:instrText>
      </w: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32F65"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eastAsia="ru-RU"/>
        </w:rPr>
        <w:t>взірець</w:t>
      </w:r>
      <w:proofErr w:type="spellEnd"/>
      <w:r w:rsidRPr="00032F65"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eastAsia="ru-RU"/>
        </w:rPr>
        <w:t xml:space="preserve"> формуляра</w:t>
      </w: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 </w:t>
      </w:r>
      <w:hyperlink r:id="rId5" w:tgtFrame="_blank" w:history="1">
        <w:r w:rsidRPr="00032F65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плаката проекту</w:t>
        </w:r>
      </w:hyperlink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2F65" w:rsidRPr="00032F65" w:rsidRDefault="00032F65" w:rsidP="00032F65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фаз: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реалізований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проекту)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текстовій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макс. 2 DIN A4-сторінки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(разом макс. 4 DIN A4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32F65" w:rsidRPr="00032F65" w:rsidRDefault="00032F65" w:rsidP="00032F65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Зменшений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 проекту: разом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матеріалами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подати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зменшений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плаката. Формат: DIN A3 (42 см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29,7 см).</w:t>
      </w:r>
    </w:p>
    <w:p w:rsidR="00032F65" w:rsidRPr="00032F65" w:rsidRDefault="00032F65" w:rsidP="00032F65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Паперовий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подати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паперовому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 цифровому форматах (.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диску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флешці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достатній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(300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пакету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запитання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14.10.2016 на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Leipzig-Preis@nationale-stadtentwicklungspolitik.de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spacing w:before="60"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опубліковані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на сторінці:</w:t>
      </w:r>
      <w:hyperlink r:id="rId6" w:history="1">
        <w:r w:rsidRPr="00032F65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www.nationale-stadtentwicklungspolitik.de/Leipzig-Preis</w:t>
        </w:r>
      </w:hyperlink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032F65" w:rsidRPr="00032F65" w:rsidRDefault="00032F65" w:rsidP="00032F65">
      <w:pPr>
        <w:spacing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F65" w:rsidRPr="00032F65" w:rsidRDefault="00032F65" w:rsidP="00032F65">
      <w:pPr>
        <w:spacing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Найпізніший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пакету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листопада 2016, 18:00</w:t>
      </w: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позначення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„ЛЕЙПЦИЗЬКА ПРЕМІЯ“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іслані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адресу:</w:t>
      </w:r>
    </w:p>
    <w:p w:rsidR="00032F65" w:rsidRPr="00032F65" w:rsidRDefault="00032F65" w:rsidP="00032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Німецьке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співпраці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(GIZ)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ҐмбГ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</w:t>
      </w:r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інтегрованого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(БМУБ)</w:t>
      </w:r>
    </w:p>
    <w:p w:rsidR="00032F65" w:rsidRPr="00032F65" w:rsidRDefault="00032F65" w:rsidP="00032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„ЛЕЙПЦИЗЬКА </w:t>
      </w:r>
      <w:proofErr w:type="gram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</w:t>
      </w:r>
      <w:proofErr w:type="gram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ІЯ“</w:t>
      </w:r>
    </w:p>
    <w:p w:rsidR="00032F65" w:rsidRPr="00032F65" w:rsidRDefault="00032F65" w:rsidP="00032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Тетяні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Коломієць</w:t>
      </w:r>
      <w:proofErr w:type="spellEnd"/>
    </w:p>
    <w:p w:rsidR="00032F65" w:rsidRPr="00032F65" w:rsidRDefault="00032F65" w:rsidP="00032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Антоновича, 16 б</w:t>
      </w:r>
    </w:p>
    <w:p w:rsidR="00032F65" w:rsidRPr="00032F65" w:rsidRDefault="00032F65" w:rsidP="00032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01004</w:t>
      </w:r>
    </w:p>
    <w:p w:rsidR="00032F65" w:rsidRPr="00032F65" w:rsidRDefault="00032F65" w:rsidP="00032F65">
      <w:pPr>
        <w:spacing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Участь в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анонімною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F65" w:rsidRPr="00032F65" w:rsidRDefault="00032F65" w:rsidP="00032F65">
      <w:pPr>
        <w:spacing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Додаткова</w:t>
      </w:r>
      <w:proofErr w:type="spell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посиланням</w:t>
      </w:r>
      <w:proofErr w:type="spell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032F65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http://bit.ly/2c7SoWN</w:t>
        </w:r>
      </w:hyperlink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032F65" w:rsidRPr="00032F65" w:rsidRDefault="00032F65" w:rsidP="00032F65">
      <w:pPr>
        <w:spacing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Контакти</w:t>
      </w:r>
      <w:proofErr w:type="spellEnd"/>
      <w:r w:rsidRPr="00032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32F65" w:rsidRPr="00032F65" w:rsidRDefault="00032F65" w:rsidP="00032F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Німецьке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товариство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міжнародної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співпраці</w:t>
      </w:r>
      <w:proofErr w:type="spellEnd"/>
    </w:p>
    <w:p w:rsidR="00032F65" w:rsidRPr="00032F65" w:rsidRDefault="00032F65" w:rsidP="00032F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032F65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Leipzig-Preis@nationale-stadtentwicklungspolitik.de</w:t>
        </w:r>
      </w:hyperlink>
    </w:p>
    <w:p w:rsidR="00032F65" w:rsidRPr="00032F65" w:rsidRDefault="00032F65" w:rsidP="00032F65">
      <w:pPr>
        <w:spacing w:after="0" w:line="240" w:lineRule="auto"/>
        <w:ind w:left="24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Детальніше</w:t>
      </w:r>
      <w:proofErr w:type="spellEnd"/>
      <w:r w:rsidRPr="00032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  <w:hyperlink r:id="rId9" w:history="1">
        <w:r w:rsidRPr="00032F65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ru-RU"/>
          </w:rPr>
          <w:t>http://gurt.org.ua/news/grants/34129/</w:t>
        </w:r>
      </w:hyperlink>
    </w:p>
    <w:sectPr w:rsidR="00032F65" w:rsidRPr="00032F65" w:rsidSect="00032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400"/>
    <w:multiLevelType w:val="multilevel"/>
    <w:tmpl w:val="F68C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34EA7"/>
    <w:multiLevelType w:val="multilevel"/>
    <w:tmpl w:val="2D72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A2CC0"/>
    <w:multiLevelType w:val="multilevel"/>
    <w:tmpl w:val="C1B6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E7F99"/>
    <w:multiLevelType w:val="multilevel"/>
    <w:tmpl w:val="BEA8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C3766"/>
    <w:multiLevelType w:val="multilevel"/>
    <w:tmpl w:val="11DE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C11F5"/>
    <w:multiLevelType w:val="multilevel"/>
    <w:tmpl w:val="20E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F65"/>
    <w:rsid w:val="00032F65"/>
    <w:rsid w:val="0091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F65"/>
    <w:rPr>
      <w:b/>
      <w:bCs/>
    </w:rPr>
  </w:style>
  <w:style w:type="character" w:customStyle="1" w:styleId="apple-converted-space">
    <w:name w:val="apple-converted-space"/>
    <w:basedOn w:val="a0"/>
    <w:rsid w:val="00032F65"/>
  </w:style>
  <w:style w:type="character" w:styleId="a5">
    <w:name w:val="Hyperlink"/>
    <w:basedOn w:val="a0"/>
    <w:uiPriority w:val="99"/>
    <w:semiHidden/>
    <w:unhideWhenUsed/>
    <w:rsid w:val="00032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pzig-Preis@nationale-stadtentwicklungspolitik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c7S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e-stadtentwicklungspolitik.de/Leipzig-Pre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urt.org.ua/uploads/news/files/2016-9/Plakat_U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urt.org.ua/news/grants/34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980</Words>
  <Characters>5592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2016-10-04T13:39:00Z</dcterms:created>
  <dcterms:modified xsi:type="dcterms:W3CDTF">2016-10-04T13:43:00Z</dcterms:modified>
</cp:coreProperties>
</file>